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420" w:lineRule="atLeast"/>
        <w:ind w:right="0"/>
        <w:jc w:val="center"/>
        <w:rPr>
          <w:rFonts w:hint="eastAsia" w:ascii="仿宋_GB2312" w:hAnsi="仿宋_GB2312" w:eastAsia="仿宋_GB2312" w:cs="仿宋_GB2312"/>
          <w:b/>
          <w:bCs/>
          <w:i w:val="0"/>
          <w:iCs w:val="0"/>
          <w:caps w:val="0"/>
          <w:color w:val="252525"/>
          <w:spacing w:val="0"/>
          <w:kern w:val="0"/>
          <w:sz w:val="36"/>
          <w:szCs w:val="36"/>
          <w:shd w:val="clear" w:fill="FFFFFF"/>
          <w:lang w:val="en-US" w:eastAsia="zh-CN" w:bidi="ar"/>
        </w:rPr>
      </w:pPr>
      <w:bookmarkStart w:id="0" w:name="_GoBack"/>
      <w:bookmarkEnd w:id="0"/>
      <w:r>
        <w:rPr>
          <w:rFonts w:hint="eastAsia" w:ascii="仿宋_GB2312" w:hAnsi="仿宋_GB2312" w:eastAsia="仿宋_GB2312" w:cs="仿宋_GB2312"/>
          <w:b/>
          <w:bCs/>
          <w:i w:val="0"/>
          <w:iCs w:val="0"/>
          <w:caps w:val="0"/>
          <w:color w:val="252525"/>
          <w:spacing w:val="0"/>
          <w:kern w:val="0"/>
          <w:sz w:val="36"/>
          <w:szCs w:val="36"/>
          <w:shd w:val="clear" w:fill="FFFFFF"/>
          <w:lang w:val="en-US" w:eastAsia="zh-CN" w:bidi="ar"/>
        </w:rPr>
        <w:t>评标细则</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采购人郑重声明：本次投标采用综合评价法。综合投标人的综合实力、实施方案以及报价进行评分。</w:t>
      </w:r>
    </w:p>
    <w:tbl>
      <w:tblPr>
        <w:tblStyle w:val="4"/>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758"/>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931" w:type="dxa"/>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评标内容</w:t>
            </w:r>
          </w:p>
        </w:tc>
        <w:tc>
          <w:tcPr>
            <w:tcW w:w="7020" w:type="dxa"/>
            <w:gridSpan w:val="2"/>
            <w:noWrap w:val="0"/>
            <w:vAlign w:val="center"/>
          </w:tcPr>
          <w:p>
            <w:pPr>
              <w:keepNext w:val="0"/>
              <w:keepLines w:val="0"/>
              <w:widowControl/>
              <w:suppressLineNumbers w:val="0"/>
              <w:shd w:val="clear" w:fill="FFFFFF"/>
              <w:spacing w:before="0" w:beforeAutospacing="0" w:after="0" w:afterAutospacing="0" w:line="420" w:lineRule="atLeast"/>
              <w:ind w:right="0"/>
              <w:jc w:val="cente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restart"/>
            <w:noWrap w:val="0"/>
            <w:vAlign w:val="center"/>
          </w:tcPr>
          <w:p>
            <w:pPr>
              <w:keepNext w:val="0"/>
              <w:keepLines w:val="0"/>
              <w:widowControl/>
              <w:suppressLineNumbers w:val="0"/>
              <w:shd w:val="clear" w:fill="FFFFFF"/>
              <w:spacing w:before="0" w:beforeAutospacing="0" w:after="0" w:afterAutospacing="0" w:line="420" w:lineRule="atLeast"/>
              <w:ind w:right="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咨询机构综合实力（20分）</w:t>
            </w:r>
          </w:p>
        </w:tc>
        <w:tc>
          <w:tcPr>
            <w:tcW w:w="1758" w:type="dxa"/>
            <w:vMerge w:val="restart"/>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咨询机构人数（5分）</w:t>
            </w: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咨询机构总人数超过20人的（5分）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firstLine="480" w:firstLineChars="20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咨询机构总人数15-20人的（4分）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firstLine="480" w:firstLineChars="20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咨询机构总人数15人以下的（3分）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派出注册会计师或其他高级职称人数（5分）</w:t>
            </w: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注册会计师2人其他高级职称1人（5分）,注册会计师2人（4分）,注册会计师1人（3分）,无注册会计师（0分）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restart"/>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类似业绩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（10分）</w:t>
            </w: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提供2例及以上类似业绩（10分）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提供1例及以上类似业绩（5分）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未能提供类似业绩（0分）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restart"/>
            <w:noWrap w:val="0"/>
            <w:vAlign w:val="center"/>
          </w:tcPr>
          <w:p>
            <w:pPr>
              <w:keepNext w:val="0"/>
              <w:keepLines w:val="0"/>
              <w:widowControl/>
              <w:suppressLineNumbers w:val="0"/>
              <w:shd w:val="clear" w:fill="FFFFFF"/>
              <w:spacing w:before="0" w:beforeAutospacing="0" w:after="0" w:afterAutospacing="0" w:line="420" w:lineRule="atLeast"/>
              <w:ind w:right="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服务方案</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（40分）</w:t>
            </w:r>
          </w:p>
        </w:tc>
        <w:tc>
          <w:tcPr>
            <w:tcW w:w="7020" w:type="dxa"/>
            <w:gridSpan w:val="2"/>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团队专业能力强，服务方案思路清晰、内容完整、合理、可操作性强（30-40分）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7020" w:type="dxa"/>
            <w:gridSpan w:val="2"/>
            <w:noWrap w:val="0"/>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团队专业能力较强，服务方案思路较清晰、内容较完整、较合理、可操作性较强（15-30分）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7020" w:type="dxa"/>
            <w:gridSpan w:val="2"/>
            <w:noWrap w:val="0"/>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团队专业能力一般，服务方案思路较模糊、内容欠完备、欠合理，但具有一定的可操作性的（0-15分）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noWrap w:val="0"/>
            <w:vAlign w:val="center"/>
          </w:tcPr>
          <w:p>
            <w:pPr>
              <w:keepNext w:val="0"/>
              <w:keepLines w:val="0"/>
              <w:widowControl/>
              <w:suppressLineNumbers w:val="0"/>
              <w:shd w:val="clear" w:fill="FFFFFF"/>
              <w:spacing w:before="0" w:beforeAutospacing="0" w:after="0" w:afterAutospacing="0" w:line="420" w:lineRule="atLeast"/>
              <w:ind w:right="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报价（40分）</w:t>
            </w:r>
          </w:p>
        </w:tc>
        <w:tc>
          <w:tcPr>
            <w:tcW w:w="7020" w:type="dxa"/>
            <w:gridSpan w:val="2"/>
            <w:noWrap w:val="0"/>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报价最低为基准，得满分。其他报价与基准相比每相差1%扣0.25分，最多扣40分。</w:t>
            </w:r>
          </w:p>
        </w:tc>
      </w:tr>
    </w:tbl>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所报价格为含增值税专用发票税金费用总额，包括差旅费、住宿费、工作协调费等费用。投标方一旦被确定中标，采购人将严格按照双方谈判确定的价格签订、执行合同约定，双方不再就价格问题进行磋商，除非我公司认为有必要。</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各投标人应本着长期合作、专业服务的精神，以优惠的价格报价，但亦严格保证业务质量，一旦发现投标人及指派往采购人的人员情况与专业水平与标书所述不符，或投标人及指派往采购人的人员实际从业能力无法达到采购人的要求，或投标人及指派往采购人人员的过错给采购人带来损失的，或不能按本招标文件要求提供服务的，采购人保留中途解聘并要求赔偿的权利，且采购人将不承担任何费用并有权追回已支付的所有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zIwNjIyMWIzNWFkMTQ3NmQ2OTNjODUzYzk0ZWYifQ=="/>
  </w:docVars>
  <w:rsids>
    <w:rsidRoot w:val="661D42DE"/>
    <w:rsid w:val="661D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OC 标题1"/>
    <w:basedOn w:val="2"/>
    <w:next w:val="1"/>
    <w:qFormat/>
    <w:uiPriority w:val="0"/>
    <w:pPr>
      <w:keepNext/>
      <w:keepLines/>
      <w:widowControl/>
      <w:spacing w:before="480" w:line="276" w:lineRule="auto"/>
      <w:jc w:val="left"/>
      <w:outlineLvl w:val="9"/>
    </w:pPr>
    <w:rPr>
      <w:rFonts w:ascii="Cambria" w:hAnsi="Cambria" w:eastAsia="宋体" w:cs="Times New Roman"/>
      <w:color w:val="366091"/>
      <w:kern w:val="0"/>
      <w:sz w:val="28"/>
      <w:szCs w:val="2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2023-03-08T06:22:00Z</dcterms:created>
  <dc:creator>〓荆棘〓</dc:creator>
  <cp:lastModifiedBy>〓荆棘〓</cp:lastModifiedBy>
  <dcterms:modified xsi:type="dcterms:W3CDTF">2023-03-08T06:23:24Z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A4144042B047466E8E0801E847B4759D</vt:lpwstr>
  </property>
</Properties>
</file>